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85E2" w14:textId="77777777" w:rsidR="00E25805" w:rsidRPr="003E7A00" w:rsidRDefault="00E25805" w:rsidP="00E25805">
      <w:pPr>
        <w:jc w:val="center"/>
        <w:rPr>
          <w:rFonts w:cstheme="minorHAnsi"/>
          <w:b/>
        </w:rPr>
      </w:pPr>
      <w:r w:rsidRPr="003E7A00">
        <w:rPr>
          <w:rFonts w:cstheme="minorHAnsi"/>
          <w:b/>
          <w:noProof/>
          <w:lang w:eastAsia="fr-FR"/>
        </w:rPr>
        <w:drawing>
          <wp:anchor distT="0" distB="0" distL="114300" distR="114300" simplePos="0" relativeHeight="251659264" behindDoc="1" locked="0" layoutInCell="1" allowOverlap="1" wp14:anchorId="0C42AB6D" wp14:editId="74B73E53">
            <wp:simplePos x="0" y="0"/>
            <wp:positionH relativeFrom="margin">
              <wp:posOffset>3455670</wp:posOffset>
            </wp:positionH>
            <wp:positionV relativeFrom="paragraph">
              <wp:posOffset>331470</wp:posOffset>
            </wp:positionV>
            <wp:extent cx="2295525" cy="1147445"/>
            <wp:effectExtent l="0" t="0" r="9525" b="0"/>
            <wp:wrapNone/>
            <wp:docPr id="27" name="Image 27" descr="Une image contenant texte, peinture, Visage humain,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texte, peinture, Visage humain, croquis&#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5525" cy="1147445"/>
                    </a:xfrm>
                    <a:prstGeom prst="rect">
                      <a:avLst/>
                    </a:prstGeom>
                    <a:noFill/>
                  </pic:spPr>
                </pic:pic>
              </a:graphicData>
            </a:graphic>
          </wp:anchor>
        </w:drawing>
      </w:r>
      <w:r w:rsidRPr="003E7A00">
        <w:rPr>
          <w:rFonts w:cstheme="minorHAnsi"/>
          <w:b/>
        </w:rPr>
        <w:t>TRIVIA - EQUIPE MOBILE DE MEDIATION ET CONSULTATION TRANSCULTURELLE</w:t>
      </w:r>
    </w:p>
    <w:p w14:paraId="384202F2" w14:textId="77777777" w:rsidR="00E25805" w:rsidRPr="003E7A00" w:rsidRDefault="00E25805" w:rsidP="00E25805">
      <w:pPr>
        <w:spacing w:after="0" w:line="240" w:lineRule="auto"/>
        <w:jc w:val="both"/>
        <w:rPr>
          <w:rFonts w:cstheme="minorHAnsi"/>
        </w:rPr>
      </w:pPr>
      <w:r w:rsidRPr="003E7A00">
        <w:rPr>
          <w:rFonts w:cstheme="minorHAnsi"/>
        </w:rPr>
        <w:t>Téléphone : 07.67.66.15.27.</w:t>
      </w:r>
    </w:p>
    <w:p w14:paraId="5777E191" w14:textId="77777777" w:rsidR="00E25805" w:rsidRPr="003E7A00" w:rsidRDefault="00E25805" w:rsidP="00E25805">
      <w:pPr>
        <w:spacing w:after="0"/>
        <w:rPr>
          <w:rFonts w:eastAsia="Calibri" w:cstheme="minorHAnsi"/>
          <w:lang w:eastAsia="fr-FR"/>
        </w:rPr>
      </w:pPr>
      <w:r w:rsidRPr="003E7A00">
        <w:rPr>
          <w:rFonts w:cstheme="minorHAnsi"/>
        </w:rPr>
        <w:t xml:space="preserve">Courriel : </w:t>
      </w:r>
      <w:hyperlink r:id="rId5" w:history="1">
        <w:r w:rsidRPr="003E7A00">
          <w:rPr>
            <w:rFonts w:eastAsia="Calibri" w:cstheme="minorHAnsi"/>
            <w:color w:val="0000FF"/>
            <w:u w:val="single"/>
            <w:lang w:eastAsia="fr-FR"/>
          </w:rPr>
          <w:t>eme.trivia@gmail.com</w:t>
        </w:r>
      </w:hyperlink>
    </w:p>
    <w:p w14:paraId="2D1567D8" w14:textId="77777777" w:rsidR="00E25805" w:rsidRPr="003E7A00" w:rsidRDefault="00E25805" w:rsidP="00E25805">
      <w:pPr>
        <w:spacing w:after="0"/>
        <w:rPr>
          <w:rStyle w:val="Lienhypertexte"/>
          <w:rFonts w:cstheme="minorHAnsi"/>
        </w:rPr>
      </w:pPr>
    </w:p>
    <w:p w14:paraId="293DA016" w14:textId="77777777" w:rsidR="00E25805" w:rsidRPr="003E7A00" w:rsidRDefault="00E25805" w:rsidP="00E25805">
      <w:pPr>
        <w:spacing w:line="240" w:lineRule="auto"/>
        <w:jc w:val="both"/>
        <w:rPr>
          <w:rFonts w:cstheme="minorHAnsi"/>
          <w:u w:val="single"/>
        </w:rPr>
      </w:pPr>
    </w:p>
    <w:p w14:paraId="3C3344EF" w14:textId="77777777" w:rsidR="00E25805" w:rsidRPr="003E7A00" w:rsidRDefault="00E25805" w:rsidP="00E25805">
      <w:pPr>
        <w:spacing w:line="240" w:lineRule="auto"/>
        <w:jc w:val="both"/>
        <w:rPr>
          <w:rFonts w:cstheme="minorHAnsi"/>
          <w:u w:val="single"/>
        </w:rPr>
      </w:pPr>
    </w:p>
    <w:p w14:paraId="15E84F9B" w14:textId="77777777" w:rsidR="00E25805" w:rsidRPr="003E7A00" w:rsidRDefault="00E25805" w:rsidP="00E25805">
      <w:pPr>
        <w:spacing w:line="240" w:lineRule="auto"/>
        <w:jc w:val="both"/>
        <w:rPr>
          <w:rFonts w:cstheme="minorHAnsi"/>
          <w:b/>
          <w:bCs/>
        </w:rPr>
      </w:pPr>
    </w:p>
    <w:p w14:paraId="2E3C5B31" w14:textId="77777777" w:rsidR="009F3125" w:rsidRPr="003E7A00" w:rsidRDefault="009F3125" w:rsidP="00E25805">
      <w:pPr>
        <w:spacing w:line="240" w:lineRule="auto"/>
        <w:jc w:val="both"/>
        <w:rPr>
          <w:rFonts w:cstheme="minorHAnsi"/>
          <w:b/>
          <w:bCs/>
        </w:rPr>
      </w:pPr>
    </w:p>
    <w:p w14:paraId="29DB0737" w14:textId="77777777" w:rsidR="00E25805" w:rsidRPr="003E7A00" w:rsidRDefault="00E25805">
      <w:pPr>
        <w:rPr>
          <w:rFonts w:cstheme="minorHAnsi"/>
        </w:rPr>
      </w:pPr>
    </w:p>
    <w:p w14:paraId="6A6B5248" w14:textId="7887F6B9" w:rsidR="00E25805" w:rsidRPr="003E7A00" w:rsidRDefault="00E25805" w:rsidP="00C000D9">
      <w:pPr>
        <w:jc w:val="center"/>
        <w:rPr>
          <w:rFonts w:cstheme="minorHAnsi"/>
          <w:b/>
          <w:bCs/>
        </w:rPr>
      </w:pPr>
      <w:r w:rsidRPr="003E7A00">
        <w:rPr>
          <w:rFonts w:cstheme="minorHAnsi"/>
          <w:b/>
          <w:bCs/>
        </w:rPr>
        <w:t>Offre d’emploi</w:t>
      </w:r>
      <w:r w:rsidR="003E7A00">
        <w:rPr>
          <w:rFonts w:cstheme="minorHAnsi"/>
          <w:b/>
          <w:bCs/>
        </w:rPr>
        <w:t xml:space="preserve"> à plein temps/</w:t>
      </w:r>
      <w:r w:rsidR="009F3125" w:rsidRPr="003E7A00">
        <w:rPr>
          <w:rFonts w:cstheme="minorHAnsi"/>
          <w:b/>
          <w:bCs/>
        </w:rPr>
        <w:t xml:space="preserve"> poste à pourvoir le </w:t>
      </w:r>
      <w:r w:rsidR="00371B27" w:rsidRPr="003E7A00">
        <w:rPr>
          <w:rFonts w:cstheme="minorHAnsi"/>
          <w:b/>
          <w:bCs/>
        </w:rPr>
        <w:t>1</w:t>
      </w:r>
      <w:r w:rsidR="00371B27" w:rsidRPr="003E7A00">
        <w:rPr>
          <w:rFonts w:cstheme="minorHAnsi"/>
          <w:b/>
          <w:bCs/>
          <w:vertAlign w:val="superscript"/>
        </w:rPr>
        <w:t>er</w:t>
      </w:r>
      <w:r w:rsidR="00371B27" w:rsidRPr="003E7A00">
        <w:rPr>
          <w:rFonts w:cstheme="minorHAnsi"/>
          <w:b/>
          <w:bCs/>
        </w:rPr>
        <w:t xml:space="preserve"> février 2025</w:t>
      </w:r>
    </w:p>
    <w:p w14:paraId="77C51532" w14:textId="4F12CAB6" w:rsidR="00A22F62" w:rsidRPr="003E7A00" w:rsidRDefault="00371B27" w:rsidP="00C000D9">
      <w:pPr>
        <w:jc w:val="center"/>
        <w:rPr>
          <w:rFonts w:cstheme="minorHAnsi"/>
          <w:b/>
          <w:bCs/>
        </w:rPr>
      </w:pPr>
      <w:r w:rsidRPr="003E7A00">
        <w:rPr>
          <w:rFonts w:cstheme="minorHAnsi"/>
          <w:b/>
          <w:bCs/>
        </w:rPr>
        <w:t>Un-e médiateur-trice santé</w:t>
      </w:r>
    </w:p>
    <w:p w14:paraId="54F69937" w14:textId="29CF91C7" w:rsidR="00E25805" w:rsidRPr="003E7A00" w:rsidRDefault="00A22F62" w:rsidP="00C000D9">
      <w:pPr>
        <w:jc w:val="center"/>
        <w:rPr>
          <w:rFonts w:cstheme="minorHAnsi"/>
          <w:b/>
          <w:bCs/>
        </w:rPr>
      </w:pPr>
      <w:r w:rsidRPr="003E7A00">
        <w:rPr>
          <w:rFonts w:cstheme="minorHAnsi"/>
          <w:b/>
          <w:bCs/>
        </w:rPr>
        <w:t>P</w:t>
      </w:r>
      <w:r w:rsidR="00E25805" w:rsidRPr="003E7A00">
        <w:rPr>
          <w:rFonts w:cstheme="minorHAnsi"/>
          <w:b/>
          <w:bCs/>
        </w:rPr>
        <w:t>oste basé à Creil en équipe mobile</w:t>
      </w:r>
    </w:p>
    <w:p w14:paraId="6F5E6141" w14:textId="77777777" w:rsidR="00A22F62" w:rsidRPr="003E7A00" w:rsidRDefault="00A22F62">
      <w:pPr>
        <w:rPr>
          <w:rFonts w:cstheme="minorHAnsi"/>
          <w:b/>
          <w:bCs/>
        </w:rPr>
      </w:pPr>
    </w:p>
    <w:p w14:paraId="5DC407CD" w14:textId="446C3BCF" w:rsidR="00371B27" w:rsidRPr="003E7A00" w:rsidRDefault="00371B27" w:rsidP="00371B27">
      <w:pPr>
        <w:rPr>
          <w:rFonts w:cstheme="minorHAnsi"/>
          <w:b/>
          <w:bCs/>
        </w:rPr>
      </w:pPr>
      <w:r w:rsidRPr="003E7A00">
        <w:rPr>
          <w:rFonts w:cstheme="minorHAnsi"/>
          <w:b/>
          <w:bCs/>
        </w:rPr>
        <w:t>Missions</w:t>
      </w:r>
    </w:p>
    <w:p w14:paraId="20FDFA30" w14:textId="6B907472" w:rsidR="00371B27" w:rsidRPr="003E7A00" w:rsidRDefault="00371B27" w:rsidP="00371B27">
      <w:pPr>
        <w:rPr>
          <w:rFonts w:cstheme="minorHAnsi"/>
          <w:b/>
          <w:bCs/>
        </w:rPr>
      </w:pPr>
      <w:r w:rsidRPr="003E7A00">
        <w:rPr>
          <w:rFonts w:cstheme="minorHAnsi"/>
          <w:b/>
          <w:bCs/>
        </w:rPr>
        <w:t xml:space="preserve">1-intégrer l’équipe TRIVIA </w:t>
      </w:r>
    </w:p>
    <w:p w14:paraId="045DF55E" w14:textId="5642594D" w:rsidR="00371B27" w:rsidRPr="003E7A00" w:rsidRDefault="003E7A00" w:rsidP="00371B27">
      <w:pPr>
        <w:rPr>
          <w:rFonts w:cstheme="minorHAnsi"/>
        </w:rPr>
      </w:pPr>
      <w:r>
        <w:rPr>
          <w:rFonts w:cstheme="minorHAnsi"/>
        </w:rPr>
        <w:t>Assurer</w:t>
      </w:r>
      <w:r w:rsidR="00371B27" w:rsidRPr="003E7A00">
        <w:rPr>
          <w:rFonts w:cstheme="minorHAnsi"/>
        </w:rPr>
        <w:t xml:space="preserve"> le suivi</w:t>
      </w:r>
      <w:r w:rsidRPr="003E7A00">
        <w:rPr>
          <w:rFonts w:cstheme="minorHAnsi"/>
        </w:rPr>
        <w:t xml:space="preserve"> des médiations et consultations transculturelles</w:t>
      </w:r>
      <w:r w:rsidR="00371B27" w:rsidRPr="003E7A00">
        <w:rPr>
          <w:rFonts w:cstheme="minorHAnsi"/>
        </w:rPr>
        <w:t>, faire le lien avec les référents, les partenaires, rédiger des comptes-rendus pour des synthèses partenariales</w:t>
      </w:r>
    </w:p>
    <w:p w14:paraId="5EC3831F" w14:textId="74F9601A" w:rsidR="00371B27" w:rsidRPr="003E7A00" w:rsidRDefault="00371B27" w:rsidP="00371B27">
      <w:pPr>
        <w:rPr>
          <w:rFonts w:cstheme="minorHAnsi"/>
          <w:b/>
          <w:bCs/>
        </w:rPr>
      </w:pPr>
      <w:r w:rsidRPr="003E7A00">
        <w:rPr>
          <w:rFonts w:cstheme="minorHAnsi"/>
          <w:b/>
          <w:bCs/>
        </w:rPr>
        <w:t>2. Faciliter l’accès aux droits et aux soins</w:t>
      </w:r>
    </w:p>
    <w:p w14:paraId="0D8A1787" w14:textId="7D53F6F8" w:rsidR="00371B27" w:rsidRPr="003E7A00" w:rsidRDefault="00371B27" w:rsidP="00371B27">
      <w:pPr>
        <w:rPr>
          <w:rFonts w:cstheme="minorHAnsi"/>
        </w:rPr>
      </w:pPr>
      <w:r w:rsidRPr="003E7A00">
        <w:rPr>
          <w:rFonts w:cstheme="minorHAnsi"/>
        </w:rPr>
        <w:t>Le médiateur santé écoute, informe, oriente, et éventuellement pour certaines situations accompagne physiquement les personnes vers :</w:t>
      </w:r>
    </w:p>
    <w:p w14:paraId="05B552AA" w14:textId="300E2C6E" w:rsidR="00371B27" w:rsidRPr="003E7A00" w:rsidRDefault="00371B27" w:rsidP="00371B27">
      <w:pPr>
        <w:rPr>
          <w:rFonts w:cstheme="minorHAnsi"/>
        </w:rPr>
      </w:pPr>
      <w:r w:rsidRPr="003E7A00">
        <w:rPr>
          <w:rFonts w:cstheme="minorHAnsi"/>
        </w:rPr>
        <w:t xml:space="preserve">● les professionnels de santé libéraux ou hospitaliers du territoire </w:t>
      </w:r>
    </w:p>
    <w:p w14:paraId="1830F537" w14:textId="77777777" w:rsidR="00371B27" w:rsidRPr="003E7A00" w:rsidRDefault="00371B27" w:rsidP="00371B27">
      <w:pPr>
        <w:rPr>
          <w:rFonts w:cstheme="minorHAnsi"/>
        </w:rPr>
      </w:pPr>
      <w:r w:rsidRPr="003E7A00">
        <w:rPr>
          <w:rFonts w:cstheme="minorHAnsi"/>
        </w:rPr>
        <w:t>● les services de médecine scolaire ;</w:t>
      </w:r>
    </w:p>
    <w:p w14:paraId="293BEDF6" w14:textId="77777777" w:rsidR="00371B27" w:rsidRPr="003E7A00" w:rsidRDefault="00371B27" w:rsidP="00371B27">
      <w:pPr>
        <w:rPr>
          <w:rFonts w:cstheme="minorHAnsi"/>
        </w:rPr>
      </w:pPr>
      <w:r w:rsidRPr="003E7A00">
        <w:rPr>
          <w:rFonts w:cstheme="minorHAnsi"/>
        </w:rPr>
        <w:t>● les acteurs de la protection sociale. Le lien avec la CPAM est notamment indispensable pour les questions d’accès aux droits ;</w:t>
      </w:r>
    </w:p>
    <w:p w14:paraId="702E4005" w14:textId="4A6D7DDA" w:rsidR="00371B27" w:rsidRPr="003E7A00" w:rsidRDefault="00371B27" w:rsidP="00371B27">
      <w:pPr>
        <w:rPr>
          <w:rFonts w:cstheme="minorHAnsi"/>
        </w:rPr>
      </w:pPr>
      <w:r w:rsidRPr="003E7A00">
        <w:rPr>
          <w:rFonts w:cstheme="minorHAnsi"/>
        </w:rPr>
        <w:t>● un parcours de soins coordonnés.</w:t>
      </w:r>
    </w:p>
    <w:p w14:paraId="5A0308CC" w14:textId="34791DD8" w:rsidR="00371B27" w:rsidRPr="003E7A00" w:rsidRDefault="00371B27" w:rsidP="00371B27">
      <w:pPr>
        <w:rPr>
          <w:rFonts w:cstheme="minorHAnsi"/>
          <w:b/>
          <w:bCs/>
        </w:rPr>
      </w:pPr>
      <w:r w:rsidRPr="003E7A00">
        <w:rPr>
          <w:rFonts w:cstheme="minorHAnsi"/>
          <w:b/>
          <w:bCs/>
        </w:rPr>
        <w:t>2. Contribuer à la mise en œuvre d’actions de prévention et s’inscrire dans un partenariat local</w:t>
      </w:r>
    </w:p>
    <w:p w14:paraId="60DD9C74" w14:textId="77777777" w:rsidR="00371B27" w:rsidRPr="003E7A00" w:rsidRDefault="00371B27" w:rsidP="00371B27">
      <w:pPr>
        <w:rPr>
          <w:rFonts w:cstheme="minorHAnsi"/>
        </w:rPr>
      </w:pPr>
      <w:r w:rsidRPr="003E7A00">
        <w:rPr>
          <w:rFonts w:cstheme="minorHAnsi"/>
        </w:rPr>
        <w:t>Les médiateurs santé sont amenés à travailler avec de nombreux partenaires sanitaires, sociaux et médico-sociaux, en tant que relais vers une prise en charge adaptée des publics et des situations.</w:t>
      </w:r>
    </w:p>
    <w:p w14:paraId="01E4654C" w14:textId="47222396" w:rsidR="00371B27" w:rsidRPr="003E7A00" w:rsidRDefault="00371B27" w:rsidP="00371B27">
      <w:pPr>
        <w:rPr>
          <w:rFonts w:cstheme="minorHAnsi"/>
        </w:rPr>
      </w:pPr>
      <w:r w:rsidRPr="003E7A00">
        <w:rPr>
          <w:rFonts w:cstheme="minorHAnsi"/>
        </w:rPr>
        <w:t>Afin d’avoir une bonne connaissance des dispositifs et ressources santé du territoire, le médiateur santé devra participer à différentes instances partenariales à l’échelle de la commune ou du quartier.</w:t>
      </w:r>
    </w:p>
    <w:p w14:paraId="1E237F7D" w14:textId="3413895A" w:rsidR="003E7A00" w:rsidRPr="003E7A00" w:rsidRDefault="003E7A00" w:rsidP="00371B27">
      <w:pPr>
        <w:rPr>
          <w:rFonts w:cstheme="minorHAnsi"/>
        </w:rPr>
      </w:pPr>
      <w:r w:rsidRPr="003E7A00">
        <w:rPr>
          <w:rFonts w:cstheme="minorHAnsi"/>
        </w:rPr>
        <w:t xml:space="preserve">Par exemple, une Maison des femmes sur le modèle de Saint-Denis va ouvrir à l’hôpital de Creil ainsi qu’un lieu d’accueil -Carrefour de femmes- ou Trivia pourra mettre en place une permanence mensuelle dans le cadre de la lutte contre les violences faites aux femmes et la prostitution. </w:t>
      </w:r>
    </w:p>
    <w:p w14:paraId="320EC491" w14:textId="77777777" w:rsidR="00371B27" w:rsidRPr="003E7A00" w:rsidRDefault="00371B27" w:rsidP="00371B27">
      <w:pPr>
        <w:rPr>
          <w:rFonts w:cstheme="minorHAnsi"/>
          <w:b/>
          <w:bCs/>
        </w:rPr>
      </w:pPr>
      <w:r w:rsidRPr="003E7A00">
        <w:rPr>
          <w:rFonts w:cstheme="minorHAnsi"/>
          <w:b/>
          <w:bCs/>
        </w:rPr>
        <w:t>4. Assurer une veille et une observation du territoire</w:t>
      </w:r>
    </w:p>
    <w:p w14:paraId="7B97ABBE" w14:textId="77777777" w:rsidR="00371B27" w:rsidRPr="003E7A00" w:rsidRDefault="00371B27" w:rsidP="00371B27">
      <w:pPr>
        <w:rPr>
          <w:rFonts w:cstheme="minorHAnsi"/>
        </w:rPr>
      </w:pPr>
      <w:r w:rsidRPr="003E7A00">
        <w:rPr>
          <w:rFonts w:cstheme="minorHAnsi"/>
        </w:rPr>
        <w:t>Le médiateur santé assure une fonction de veille et d’observation :</w:t>
      </w:r>
    </w:p>
    <w:p w14:paraId="04A48A4B" w14:textId="77777777" w:rsidR="00371B27" w:rsidRPr="003E7A00" w:rsidRDefault="00371B27" w:rsidP="00371B27">
      <w:pPr>
        <w:rPr>
          <w:rFonts w:cstheme="minorHAnsi"/>
        </w:rPr>
      </w:pPr>
      <w:r w:rsidRPr="003E7A00">
        <w:rPr>
          <w:rFonts w:cstheme="minorHAnsi"/>
        </w:rPr>
        <w:lastRenderedPageBreak/>
        <w:t>● sur les besoins de santé de la population du territoire concerné ;</w:t>
      </w:r>
    </w:p>
    <w:p w14:paraId="375A12DF" w14:textId="77777777" w:rsidR="00371B27" w:rsidRPr="003E7A00" w:rsidRDefault="00371B27" w:rsidP="00371B27">
      <w:pPr>
        <w:rPr>
          <w:rFonts w:cstheme="minorHAnsi"/>
        </w:rPr>
      </w:pPr>
      <w:r w:rsidRPr="003E7A00">
        <w:rPr>
          <w:rFonts w:cstheme="minorHAnsi"/>
        </w:rPr>
        <w:t>● Sur les difficultés d’accès aux soins (difficulté à régulariser un dossier de CSS, délai d’attente important, refus de soins…).</w:t>
      </w:r>
    </w:p>
    <w:p w14:paraId="0F7F4645" w14:textId="1592D4A0" w:rsidR="00371B27" w:rsidRPr="003E7A00" w:rsidRDefault="00371B27" w:rsidP="00371B27">
      <w:pPr>
        <w:rPr>
          <w:rFonts w:cstheme="minorHAnsi"/>
        </w:rPr>
      </w:pPr>
      <w:r w:rsidRPr="003E7A00">
        <w:rPr>
          <w:rFonts w:cstheme="minorHAnsi"/>
        </w:rPr>
        <w:t>Il doit, dans la mesure de ses possibilités et de ses capacités, informer les partenaires des problèmes rencontrés sur le territoire.</w:t>
      </w:r>
    </w:p>
    <w:p w14:paraId="01F7A1C1" w14:textId="18F197BD" w:rsidR="00E25805" w:rsidRPr="003E7A00" w:rsidRDefault="00E25805">
      <w:pPr>
        <w:rPr>
          <w:rFonts w:cstheme="minorHAnsi"/>
          <w:b/>
          <w:bCs/>
        </w:rPr>
      </w:pPr>
      <w:r w:rsidRPr="003E7A00">
        <w:rPr>
          <w:rFonts w:cstheme="minorHAnsi"/>
          <w:b/>
          <w:bCs/>
        </w:rPr>
        <w:t>Description de l’équipe</w:t>
      </w:r>
      <w:r w:rsidR="00371B27" w:rsidRPr="003E7A00">
        <w:rPr>
          <w:rFonts w:cstheme="minorHAnsi"/>
          <w:b/>
          <w:bCs/>
        </w:rPr>
        <w:t xml:space="preserve"> TRIVIA</w:t>
      </w:r>
    </w:p>
    <w:p w14:paraId="4645A294" w14:textId="1CE24F97" w:rsidR="00E25805" w:rsidRPr="003E7A00" w:rsidRDefault="00E25805" w:rsidP="00E25805">
      <w:pPr>
        <w:pStyle w:val="Corps"/>
        <w:spacing w:after="160"/>
        <w:jc w:val="both"/>
        <w:rPr>
          <w:rStyle w:val="Aucun"/>
          <w:rFonts w:asciiTheme="minorHAnsi" w:hAnsiTheme="minorHAnsi" w:cstheme="minorHAnsi"/>
          <w:b/>
          <w:bCs/>
        </w:rPr>
      </w:pPr>
      <w:r w:rsidRPr="003E7A00">
        <w:rPr>
          <w:rFonts w:asciiTheme="minorHAnsi" w:hAnsiTheme="minorHAnsi" w:cstheme="minorHAnsi"/>
        </w:rPr>
        <w:t xml:space="preserve">L’équipe est à la disposition de tous les partenaires du territoire de l’ACSO (Agglomération Creil Sud Oise) et du département qui font face à des situations d’incompréhension, de blocages culturels avec des adultes, des familles ou des jeunes venus d’ailleurs. Afin de concilier les différents points de vue sur une problématique spécifique, l’équipe vient en soutien en proposant </w:t>
      </w:r>
      <w:r w:rsidRPr="003E7A00">
        <w:rPr>
          <w:rStyle w:val="Aucun"/>
          <w:rFonts w:asciiTheme="minorHAnsi" w:hAnsiTheme="minorHAnsi" w:cstheme="minorHAnsi"/>
          <w:b/>
          <w:bCs/>
        </w:rPr>
        <w:t>des médiations transculturelles</w:t>
      </w:r>
      <w:r w:rsidR="00371B27" w:rsidRPr="003E7A00">
        <w:rPr>
          <w:rStyle w:val="Aucun"/>
          <w:rFonts w:asciiTheme="minorHAnsi" w:hAnsiTheme="minorHAnsi" w:cstheme="minorHAnsi"/>
          <w:b/>
          <w:bCs/>
        </w:rPr>
        <w:t xml:space="preserve"> et des consultations transculturelles</w:t>
      </w:r>
      <w:r w:rsidRPr="003E7A00">
        <w:rPr>
          <w:rStyle w:val="Aucun"/>
          <w:rFonts w:asciiTheme="minorHAnsi" w:hAnsiTheme="minorHAnsi" w:cstheme="minorHAnsi"/>
          <w:b/>
          <w:bCs/>
        </w:rPr>
        <w:t>.</w:t>
      </w:r>
    </w:p>
    <w:p w14:paraId="787AF156" w14:textId="56D2692A" w:rsidR="00E25805" w:rsidRPr="003E7A00" w:rsidRDefault="00E25805" w:rsidP="00E25805">
      <w:pPr>
        <w:pStyle w:val="Corps"/>
        <w:spacing w:after="160"/>
        <w:jc w:val="both"/>
        <w:rPr>
          <w:rFonts w:asciiTheme="minorHAnsi" w:hAnsiTheme="minorHAnsi" w:cstheme="minorHAnsi"/>
          <w:b/>
        </w:rPr>
      </w:pPr>
      <w:r w:rsidRPr="003E7A00">
        <w:rPr>
          <w:rFonts w:asciiTheme="minorHAnsi" w:hAnsiTheme="minorHAnsi" w:cstheme="minorHAnsi"/>
        </w:rPr>
        <w:t>Composée d</w:t>
      </w:r>
      <w:r w:rsidR="00A22F62" w:rsidRPr="003E7A00">
        <w:rPr>
          <w:rFonts w:asciiTheme="minorHAnsi" w:hAnsiTheme="minorHAnsi" w:cstheme="minorHAnsi"/>
        </w:rPr>
        <w:t>e deux</w:t>
      </w:r>
      <w:r w:rsidRPr="003E7A00">
        <w:rPr>
          <w:rFonts w:asciiTheme="minorHAnsi" w:hAnsiTheme="minorHAnsi" w:cstheme="minorHAnsi"/>
        </w:rPr>
        <w:t xml:space="preserve"> psychologue</w:t>
      </w:r>
      <w:r w:rsidR="00A22F62" w:rsidRPr="003E7A00">
        <w:rPr>
          <w:rFonts w:asciiTheme="minorHAnsi" w:hAnsiTheme="minorHAnsi" w:cstheme="minorHAnsi"/>
        </w:rPr>
        <w:t>s</w:t>
      </w:r>
      <w:r w:rsidRPr="003E7A00">
        <w:rPr>
          <w:rFonts w:asciiTheme="minorHAnsi" w:hAnsiTheme="minorHAnsi" w:cstheme="minorHAnsi"/>
        </w:rPr>
        <w:t>, d’une anthropologue</w:t>
      </w:r>
      <w:r w:rsidR="00371B27" w:rsidRPr="003E7A00">
        <w:rPr>
          <w:rFonts w:asciiTheme="minorHAnsi" w:hAnsiTheme="minorHAnsi" w:cstheme="minorHAnsi"/>
        </w:rPr>
        <w:t xml:space="preserve"> </w:t>
      </w:r>
      <w:r w:rsidRPr="003E7A00">
        <w:rPr>
          <w:rFonts w:asciiTheme="minorHAnsi" w:hAnsiTheme="minorHAnsi" w:cstheme="minorHAnsi"/>
        </w:rPr>
        <w:t>et d’interprètes formé-es à l’approche transculturelle, l’équipe reçoit dans ses locaux ou se déplace dans la structure du prescripteur. L’équipe référente à l’origine de la demande reste au cœur de notre dispositif en assistant aux séances de médiation dans la mesure de ses disponibilités. TRIVIA assure également un suivi de la médiation avec les prescripteurs.</w:t>
      </w:r>
    </w:p>
    <w:p w14:paraId="58803226" w14:textId="6C89055A" w:rsidR="00E25805" w:rsidRPr="003E7A00" w:rsidRDefault="00E25805" w:rsidP="003E7A00">
      <w:pPr>
        <w:pStyle w:val="Corps"/>
        <w:spacing w:after="160"/>
        <w:jc w:val="both"/>
        <w:rPr>
          <w:rFonts w:asciiTheme="minorHAnsi" w:hAnsiTheme="minorHAnsi" w:cstheme="minorHAnsi"/>
          <w:b/>
          <w:bCs/>
        </w:rPr>
      </w:pPr>
      <w:r w:rsidRPr="003E7A00">
        <w:rPr>
          <w:rFonts w:asciiTheme="minorHAnsi" w:hAnsiTheme="minorHAnsi" w:cstheme="minorHAnsi"/>
          <w:b/>
          <w:bCs/>
        </w:rPr>
        <w:t>Certaines médiations demandent la mise en place d’une consultation transculturelle. Nous la proposons en thérapie de seconde intention et lorsque aucune orientation sur le territoire est possible.</w:t>
      </w:r>
    </w:p>
    <w:p w14:paraId="23D2AD0F" w14:textId="4EEE849C" w:rsidR="00E25805" w:rsidRPr="003E7A00" w:rsidRDefault="00E25805" w:rsidP="00E25805">
      <w:pPr>
        <w:rPr>
          <w:rFonts w:cstheme="minorHAnsi"/>
          <w:b/>
          <w:bCs/>
        </w:rPr>
      </w:pPr>
      <w:r w:rsidRPr="003E7A00">
        <w:rPr>
          <w:rFonts w:cstheme="minorHAnsi"/>
          <w:b/>
          <w:bCs/>
        </w:rPr>
        <w:t>Public :</w:t>
      </w:r>
    </w:p>
    <w:p w14:paraId="278FB1E2" w14:textId="37F7B937" w:rsidR="00E25805" w:rsidRPr="003E7A00" w:rsidRDefault="00E25805" w:rsidP="00E25805">
      <w:pPr>
        <w:rPr>
          <w:rFonts w:cstheme="minorHAnsi"/>
        </w:rPr>
      </w:pPr>
      <w:r w:rsidRPr="003E7A00">
        <w:rPr>
          <w:rFonts w:cstheme="minorHAnsi"/>
        </w:rPr>
        <w:t xml:space="preserve">Populations </w:t>
      </w:r>
      <w:r w:rsidR="001C4BCC">
        <w:rPr>
          <w:rFonts w:cstheme="minorHAnsi"/>
        </w:rPr>
        <w:t>habitants en QPV,</w:t>
      </w:r>
      <w:r w:rsidRPr="003E7A00">
        <w:rPr>
          <w:rFonts w:cstheme="minorHAnsi"/>
        </w:rPr>
        <w:t xml:space="preserve"> de tous âges</w:t>
      </w:r>
    </w:p>
    <w:p w14:paraId="2E046AFD" w14:textId="7F45B739" w:rsidR="00371B27" w:rsidRPr="003E7A00" w:rsidRDefault="003E7A00" w:rsidP="00E25805">
      <w:pPr>
        <w:rPr>
          <w:rFonts w:cstheme="minorHAnsi"/>
          <w:b/>
          <w:bCs/>
        </w:rPr>
      </w:pPr>
      <w:r w:rsidRPr="003E7A00">
        <w:rPr>
          <w:rFonts w:cstheme="minorHAnsi"/>
          <w:b/>
          <w:bCs/>
        </w:rPr>
        <w:t>Rémunération</w:t>
      </w:r>
      <w:r w:rsidR="00371B27" w:rsidRPr="003E7A00">
        <w:rPr>
          <w:rFonts w:cstheme="minorHAnsi"/>
          <w:b/>
          <w:bCs/>
        </w:rPr>
        <w:t> :</w:t>
      </w:r>
    </w:p>
    <w:p w14:paraId="78AC2258" w14:textId="197C8F66" w:rsidR="00371B27" w:rsidRDefault="00371B27" w:rsidP="00E25805">
      <w:pPr>
        <w:rPr>
          <w:rFonts w:cstheme="minorHAnsi"/>
        </w:rPr>
      </w:pPr>
      <w:r w:rsidRPr="003E7A00">
        <w:rPr>
          <w:rFonts w:cstheme="minorHAnsi"/>
        </w:rPr>
        <w:t xml:space="preserve">1500 euros </w:t>
      </w:r>
      <w:r w:rsidR="003E7A00" w:rsidRPr="003E7A00">
        <w:rPr>
          <w:rFonts w:cstheme="minorHAnsi"/>
        </w:rPr>
        <w:t>nets, repas et frais de déplacements pris en charge.</w:t>
      </w:r>
    </w:p>
    <w:p w14:paraId="64D83597" w14:textId="7A86A1B8" w:rsidR="003E7A00" w:rsidRPr="003E7A00" w:rsidRDefault="003E7A00" w:rsidP="00E25805">
      <w:pPr>
        <w:rPr>
          <w:rFonts w:cstheme="minorHAnsi"/>
          <w:b/>
          <w:bCs/>
        </w:rPr>
      </w:pPr>
      <w:r w:rsidRPr="003E7A00">
        <w:rPr>
          <w:rFonts w:cstheme="minorHAnsi"/>
          <w:b/>
          <w:bCs/>
        </w:rPr>
        <w:t xml:space="preserve">Le CV et </w:t>
      </w:r>
      <w:r>
        <w:rPr>
          <w:rFonts w:cstheme="minorHAnsi"/>
          <w:b/>
          <w:bCs/>
        </w:rPr>
        <w:t xml:space="preserve">la </w:t>
      </w:r>
      <w:r w:rsidRPr="003E7A00">
        <w:rPr>
          <w:rFonts w:cstheme="minorHAnsi"/>
          <w:b/>
          <w:bCs/>
        </w:rPr>
        <w:t>lettre de motivation sont à adresser par mail : eme.trivia@gmail.com</w:t>
      </w:r>
    </w:p>
    <w:sectPr w:rsidR="003E7A00" w:rsidRPr="003E7A00" w:rsidSect="00497D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05"/>
    <w:rsid w:val="00032163"/>
    <w:rsid w:val="00070ED2"/>
    <w:rsid w:val="000A7686"/>
    <w:rsid w:val="000D7C75"/>
    <w:rsid w:val="001C4BCC"/>
    <w:rsid w:val="0026664B"/>
    <w:rsid w:val="002717D8"/>
    <w:rsid w:val="00341B6D"/>
    <w:rsid w:val="00371B27"/>
    <w:rsid w:val="003E7A00"/>
    <w:rsid w:val="00475346"/>
    <w:rsid w:val="00484649"/>
    <w:rsid w:val="00497DFB"/>
    <w:rsid w:val="005C513A"/>
    <w:rsid w:val="005E2C07"/>
    <w:rsid w:val="00636280"/>
    <w:rsid w:val="00781C75"/>
    <w:rsid w:val="009F3125"/>
    <w:rsid w:val="00A22F62"/>
    <w:rsid w:val="00A90C88"/>
    <w:rsid w:val="00C000D9"/>
    <w:rsid w:val="00C74675"/>
    <w:rsid w:val="00D56F09"/>
    <w:rsid w:val="00DC5B65"/>
    <w:rsid w:val="00E25805"/>
    <w:rsid w:val="00FD1D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451F"/>
  <w14:defaultImageDpi w14:val="32767"/>
  <w15:chartTrackingRefBased/>
  <w15:docId w15:val="{051E1612-CBAE-2847-B1CF-74CFF0DF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5805"/>
    <w:pPr>
      <w:spacing w:after="160" w:line="259" w:lineRule="auto"/>
    </w:pPr>
    <w:rPr>
      <w:kern w:val="0"/>
      <w:sz w:val="22"/>
      <w:szCs w:val="2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5805"/>
    <w:rPr>
      <w:color w:val="0563C1" w:themeColor="hyperlink"/>
      <w:u w:val="single"/>
    </w:rPr>
  </w:style>
  <w:style w:type="paragraph" w:customStyle="1" w:styleId="Corps">
    <w:name w:val="Corps"/>
    <w:rsid w:val="00E25805"/>
    <w:pPr>
      <w:pBdr>
        <w:top w:val="nil"/>
        <w:left w:val="nil"/>
        <w:bottom w:val="nil"/>
        <w:right w:val="nil"/>
        <w:between w:val="nil"/>
        <w:bar w:val="nil"/>
      </w:pBdr>
    </w:pPr>
    <w:rPr>
      <w:rFonts w:ascii="Helvetica" w:eastAsia="Arial Unicode MS" w:hAnsi="Helvetica" w:cs="Arial Unicode MS"/>
      <w:color w:val="000000"/>
      <w:kern w:val="0"/>
      <w:sz w:val="22"/>
      <w:szCs w:val="22"/>
      <w:bdr w:val="nil"/>
      <w:lang w:eastAsia="fr-FR"/>
      <w14:textOutline w14:w="0" w14:cap="flat" w14:cmpd="sng" w14:algn="ctr">
        <w14:noFill/>
        <w14:prstDash w14:val="solid"/>
        <w14:bevel/>
      </w14:textOutline>
      <w14:ligatures w14:val="none"/>
    </w:rPr>
  </w:style>
  <w:style w:type="character" w:customStyle="1" w:styleId="Aucun">
    <w:name w:val="Aucun"/>
    <w:rsid w:val="00E2580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e.trivia@gmail.com"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2983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zongo</dc:creator>
  <cp:keywords/>
  <dc:description/>
  <cp:lastModifiedBy>MICHEL, Alexandra (ARS-HDF)</cp:lastModifiedBy>
  <cp:revision>2</cp:revision>
  <dcterms:created xsi:type="dcterms:W3CDTF">2024-10-22T15:07:00Z</dcterms:created>
  <dcterms:modified xsi:type="dcterms:W3CDTF">2024-10-22T15:07:00Z</dcterms:modified>
</cp:coreProperties>
</file>